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480" w:lineRule="auto"/>
        <w:ind w:left="0" w:leftChars="0" w:right="0" w:rightChars="0" w:firstLine="0" w:firstLineChars="0"/>
        <w:jc w:val="center"/>
        <w:textAlignment w:val="auto"/>
        <w:outlineLvl w:val="9"/>
        <w:rPr>
          <w:color w:val="000000"/>
          <w:sz w:val="21"/>
          <w:szCs w:val="21"/>
        </w:rPr>
      </w:pPr>
      <w:r>
        <w:rPr>
          <w:rStyle w:val="4"/>
          <w:rFonts w:hint="eastAsia" w:ascii="宋体" w:hAnsi="宋体" w:eastAsia="宋体" w:cs="宋体"/>
          <w:color w:val="FF0000"/>
          <w:sz w:val="54"/>
          <w:szCs w:val="54"/>
          <w:bdr w:val="none" w:color="auto" w:sz="0" w:space="0"/>
        </w:rPr>
        <w:t>国家食品药品监督管理总局令</w:t>
      </w:r>
    </w:p>
    <w:p>
      <w:pPr>
        <w:pStyle w:val="2"/>
        <w:keepNext w:val="0"/>
        <w:keepLines w:val="0"/>
        <w:widowControl/>
        <w:suppressLineNumbers w:val="0"/>
        <w:wordWrap w:val="0"/>
        <w:spacing w:line="480" w:lineRule="auto"/>
        <w:jc w:val="center"/>
        <w:rPr>
          <w:color w:val="000000"/>
          <w:sz w:val="21"/>
          <w:szCs w:val="21"/>
        </w:rPr>
      </w:pPr>
      <w:r>
        <w:rPr>
          <w:rFonts w:hint="eastAsia" w:ascii="宋体" w:hAnsi="宋体" w:eastAsia="宋体" w:cs="宋体"/>
          <w:color w:val="000000"/>
          <w:sz w:val="21"/>
          <w:szCs w:val="21"/>
          <w:bdr w:val="none" w:color="auto" w:sz="0" w:space="0"/>
        </w:rPr>
        <w:t>第20号</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1"/>
          <w:szCs w:val="21"/>
          <w:bdr w:val="none" w:color="auto" w:sz="0" w:space="0"/>
        </w:rPr>
        <w:t>　　</w:t>
      </w:r>
      <w:r>
        <w:rPr>
          <w:rFonts w:hint="eastAsia" w:ascii="宋体" w:hAnsi="宋体" w:eastAsia="宋体" w:cs="宋体"/>
          <w:color w:val="000000"/>
          <w:sz w:val="28"/>
          <w:szCs w:val="28"/>
          <w:bdr w:val="none" w:color="auto" w:sz="0" w:space="0"/>
        </w:rPr>
        <w:t>《食用农产品市场销售质量安全监督管理办法》已于2015年12月8日经国家食品药品监督管理总局局务会议审议通过，现予公布，自2016年3月1日起施行。</w:t>
      </w:r>
    </w:p>
    <w:p>
      <w:pPr>
        <w:pStyle w:val="2"/>
        <w:keepNext w:val="0"/>
        <w:keepLines w:val="0"/>
        <w:widowControl/>
        <w:suppressLineNumbers w:val="0"/>
        <w:wordWrap w:val="0"/>
        <w:spacing w:line="480" w:lineRule="auto"/>
        <w:jc w:val="center"/>
        <w:rPr>
          <w:color w:val="000000"/>
          <w:sz w:val="21"/>
          <w:szCs w:val="21"/>
        </w:rPr>
      </w:pP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21"/>
          <w:szCs w:val="21"/>
          <w:bdr w:val="none" w:color="auto" w:sz="0" w:space="0"/>
        </w:rPr>
        <w:t>局 长 　毕井泉</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21"/>
          <w:szCs w:val="21"/>
          <w:bdr w:val="none" w:color="auto" w:sz="0" w:space="0"/>
        </w:rPr>
        <w:t>2016年1月5日</w:t>
      </w:r>
    </w:p>
    <w:p>
      <w:pPr>
        <w:pStyle w:val="2"/>
        <w:keepNext w:val="0"/>
        <w:keepLines w:val="0"/>
        <w:widowControl/>
        <w:suppressLineNumbers w:val="0"/>
        <w:wordWrap w:val="0"/>
        <w:spacing w:line="480" w:lineRule="auto"/>
        <w:jc w:val="center"/>
        <w:rPr>
          <w:color w:val="000000"/>
          <w:sz w:val="32"/>
          <w:szCs w:val="32"/>
        </w:rPr>
      </w:pPr>
      <w:r>
        <w:rPr>
          <w:rStyle w:val="4"/>
          <w:rFonts w:hint="eastAsia" w:ascii="宋体" w:hAnsi="宋体" w:eastAsia="宋体" w:cs="宋体"/>
          <w:color w:val="000000"/>
          <w:sz w:val="32"/>
          <w:szCs w:val="32"/>
          <w:bdr w:val="none" w:color="auto" w:sz="0" w:space="0"/>
        </w:rPr>
        <w:t>食用农产品市场销售质量安全监督管理办法</w:t>
      </w:r>
    </w:p>
    <w:p>
      <w:pPr>
        <w:pStyle w:val="2"/>
        <w:keepNext w:val="0"/>
        <w:keepLines w:val="0"/>
        <w:widowControl/>
        <w:suppressLineNumbers w:val="0"/>
        <w:wordWrap w:val="0"/>
        <w:spacing w:line="480" w:lineRule="auto"/>
        <w:jc w:val="center"/>
        <w:rPr>
          <w:color w:val="000000"/>
          <w:sz w:val="28"/>
          <w:szCs w:val="28"/>
        </w:rPr>
      </w:pPr>
      <w:r>
        <w:rPr>
          <w:rStyle w:val="4"/>
          <w:rFonts w:hint="eastAsia" w:ascii="宋体" w:hAnsi="宋体" w:eastAsia="宋体" w:cs="宋体"/>
          <w:color w:val="000000"/>
          <w:sz w:val="28"/>
          <w:szCs w:val="28"/>
          <w:bdr w:val="none" w:color="auto" w:sz="0" w:space="0"/>
        </w:rPr>
        <w:t>第一章 总 则</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第一条 为规范食用农产品市场销售行为，加强食用农产品市场销售质量安全监督管理，保证食用农产品质量安全，根据《中华人民共和国食品安全法》等法律法规，制定本办法。</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第二条 食用农产品市场销售质量安全及其监督管理适用本办法。</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本办法所称食用农产品市场销售，是指通过集中交易市场、商场、超市、便利店等销售食用农产品的活动。</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本办法所称集中交易市场，是指销售食用农产品的批发市场和零售市场（含农贸市场）。</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第三条 国家食品药品监督管理总局负责监督指导全国食用农产品市场销售质量安全的监督管理工作。</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省、自治区、直辖市食品药品监督管理部门负责监督指导本行政区域食用农产品市场销售质量安全的监督管理工作。</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市、县级食品药品监督管理部门负责本行政区域食用农产品市场销售质量安全的监督管理工作。</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第四条 食用农产品市场销售质量安全及其监督管理工作坚持预防为主、风险管理原则，推进产地准出与市场准入衔接，保证市场销售的食用农产品可追溯。</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第五条 县级以上食品药品监督管理部门应当与相关部门建立健全食用农产品市场销售质量安全监督管理协作机制。</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第六条 集中交易市场开办者应当依法对入场销售者履行管理义务，保障市场规范运行。</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食用农产品销售者（以下简称销售者）应当依照法律法规和食品安全标准从事销售活动，保证食用农产品质量安全。</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第七条 县级以上食品药品监督管理部门应当加强信息化建设，汇总分析食用农产品质量安全信息，加强监督管理，防范食品安全风险。</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集中交易市场开办者和销售者应当按照食品药品监督管理部门的要求提供并公开食用农产品质量安全数据信息。</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鼓励集中交易市场开办者和销售者建立食品安全追溯体系，利用信息化手段采集和记录所销售的食用农产品信息。</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第八条 集中交易市场开办者相关行业协会和食用农产品相关行业协会应当加强行业自律，督促集中交易市场开办者和销售者履行法律义务。</w:t>
      </w:r>
    </w:p>
    <w:p>
      <w:pPr>
        <w:pStyle w:val="2"/>
        <w:keepNext w:val="0"/>
        <w:keepLines w:val="0"/>
        <w:widowControl/>
        <w:suppressLineNumbers w:val="0"/>
        <w:wordWrap w:val="0"/>
        <w:spacing w:line="480" w:lineRule="auto"/>
        <w:jc w:val="center"/>
        <w:rPr>
          <w:color w:val="000000"/>
          <w:sz w:val="28"/>
          <w:szCs w:val="28"/>
        </w:rPr>
      </w:pPr>
      <w:r>
        <w:rPr>
          <w:rStyle w:val="4"/>
          <w:rFonts w:hint="eastAsia" w:ascii="宋体" w:hAnsi="宋体" w:eastAsia="宋体" w:cs="宋体"/>
          <w:color w:val="000000"/>
          <w:sz w:val="28"/>
          <w:szCs w:val="28"/>
          <w:bdr w:val="none" w:color="auto" w:sz="0" w:space="0"/>
        </w:rPr>
        <w:t>第二章 集中交易市场开办者义务</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第九条 集中交易市场开办者应当建立健全食品安全管理制度，督促销售者履行义务，加强食用农产品质量安全风险防控。</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集中交易市场开办者主要负责人应当落实食品安全管理制度，对本市场的食用农产品质量安全工作全面负责。</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集中交易市场开办者应当配备专职或者兼职食品安全管理人员、专业技术人员，明确入场销售者的食品安全管理责任，组织食品安全知识培训。</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集中交易市场开办者应当制定食品安全事故处置方案，根据食用农产品风险程度确定检查重点、方式、频次等，定期检查食品安全事故防范措施落实情况，及时消除食用农产品质量安全隐患。</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第十条 集中交易市场开办者应当按照食用农产品类别实行分区销售。</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集中交易市场开办者销售和贮存食用农产品的环境、设施、设备等应当符合食用农产品质量安全的要求。</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第十一条 集中交易市场开办者应当建立入场销售者档案，如实记录销售者名称或者姓名、社会信用代码或者身份证号码、联系方式、住所、食用农产品主要品种、进货渠道、产地等信息。</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销售者档案信息保存期限不少于销售者停止销售后6个月。集中交易市场开办者应当对销售者档案及时更新，保证其准确性、真实性和完整性。</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集中交易市场开办者应当如实向所在地县级食品药品监督管理部门报告市场名称、住所、类型、法定代表人或者负责人姓名、食品安全管理制度、食用农产品主要种类、摊位数量等信息。</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第十二条 集中交易市场开办者应当查验并留存入场销售者的社会信用代码或者身份证复印件，食用农产品产地证明或者购货凭证、合格证明文件。</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销售者无法提供食用农产品产地证明或者购货凭证、合格证明文件的，集中交易市场开办者应当进行抽样检验或者快速检测；抽样检验或者快速检测合格的，方可进入市场销售。</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第十三条 食用农产品生产企业或者农民专业合作经济组织及其成员生产的食用农产品，由本单位出具产地证明；其他食用农产品生产者或者个人生产的食用农产品，由村民委员会、乡镇政府等出具产地证明；无公害农产品、绿色食品、有机农产品以及农产品地理标志等食用农产品标志上所标注的产地信息，可以作为产地证明。</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第十四条 供货者提供的销售凭证、销售者与供货者签订的食用农产品采购协议，可以作为食用农产品购货凭证。</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第十五条 有关部门出具的食用农产品质量安全合格证明或者销售者自检合格证明等可以作为合格证明文件。</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销售按照有关规定需要检疫、检验的肉类，应当提供检疫合格证明、肉类检验合格证明等证明文件。</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销售进口食用农产品，应当提供出入境检验检疫部门出具的入境货物检验检疫证明等证明文件。</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第十六条 集中交易市场开办者应当建立食用农产品检查制度，对销售者的销售环境和条件以及食用农产品质量安全状况进行检查。</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发现存在食用农产品不符合食品安全标准等违法行为的，应当要求销售者立即停止销售，依照集中交易市场管理规定或者与销售者签订的协议进行处理，并向所在地县级食品药品监督管理部门报告。</w:t>
      </w:r>
    </w:p>
    <w:p>
      <w:pPr>
        <w:pStyle w:val="2"/>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480" w:lineRule="auto"/>
        <w:ind w:left="0" w:leftChars="0" w:right="0" w:rightChars="0" w:firstLine="0" w:firstLineChars="0"/>
        <w:jc w:val="left"/>
        <w:textAlignment w:val="auto"/>
        <w:outlineLvl w:val="9"/>
        <w:rPr>
          <w:color w:val="000000"/>
          <w:sz w:val="28"/>
          <w:szCs w:val="28"/>
        </w:rPr>
      </w:pPr>
      <w:r>
        <w:rPr>
          <w:rFonts w:hint="eastAsia" w:ascii="宋体" w:hAnsi="宋体" w:eastAsia="宋体" w:cs="宋体"/>
          <w:color w:val="000000"/>
          <w:sz w:val="28"/>
          <w:szCs w:val="28"/>
          <w:bdr w:val="none" w:color="auto" w:sz="0" w:space="0"/>
        </w:rPr>
        <w:t>　　第十七条 集中交易市场开办者应当在醒目位置及时公布食品安全管理制度、食品安全管理人员、食用农产品抽样检验结果以及不合格食用农产品处理结果、投诉举报电话等信息。</w:t>
      </w:r>
    </w:p>
    <w:p>
      <w:pPr>
        <w:pStyle w:val="2"/>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480" w:lineRule="auto"/>
        <w:ind w:left="0" w:leftChars="0" w:right="0" w:rightChars="0" w:firstLine="0" w:firstLineChars="0"/>
        <w:jc w:val="left"/>
        <w:textAlignment w:val="auto"/>
        <w:outlineLvl w:val="9"/>
        <w:rPr>
          <w:color w:val="000000"/>
          <w:sz w:val="28"/>
          <w:szCs w:val="28"/>
        </w:rPr>
      </w:pPr>
      <w:r>
        <w:rPr>
          <w:rFonts w:hint="eastAsia" w:ascii="宋体" w:hAnsi="宋体" w:eastAsia="宋体" w:cs="宋体"/>
          <w:color w:val="000000"/>
          <w:sz w:val="28"/>
          <w:szCs w:val="28"/>
          <w:bdr w:val="none" w:color="auto" w:sz="0" w:space="0"/>
        </w:rPr>
        <w:t>　　第十八条 批发市场开办者应当与入场</w:t>
      </w:r>
      <w:bookmarkStart w:id="0" w:name="_GoBack"/>
      <w:bookmarkEnd w:id="0"/>
      <w:r>
        <w:rPr>
          <w:rFonts w:hint="eastAsia" w:ascii="宋体" w:hAnsi="宋体" w:eastAsia="宋体" w:cs="宋体"/>
          <w:color w:val="000000"/>
          <w:sz w:val="28"/>
          <w:szCs w:val="28"/>
          <w:bdr w:val="none" w:color="auto" w:sz="0" w:space="0"/>
        </w:rPr>
        <w:t>销售者签订食用农产品质量安全协议，明确双方食用农产品质量安全权利义务；未签订食用农产品质量安全协议的，不得进入批发市场进行销售。</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鼓励零售市场开办者与销售者签订食用农产品质量安全协议，明确双方食用农产品质量安全权利义务。</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第十九条 批发市场开办者应当配备检验设备和检验人员，或者委托具有资质的食品检验机构，开展食用农产品抽样检验或者快速检测，并根据食用农产品种类和风险等级确定抽样检验或者快速检测频次。</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鼓励零售市场开办者配备检验设备和检验人员，或者委托具有资质的食品检验机构，开展食用农产品抽样检验或者快速检测。</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第二十条 批发市场开办者应当印制统一格式的销售凭证，载明食用农产品名称、产地、数量、销售日期以及销售者名称、地址、联系方式等项目。销售凭证可以作为销售者的销售记录和其他购货者的进货查验记录凭证。</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销售者应当按照销售凭证的要求如实记录。记录和销售凭证保存期限不得少于6个月。</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第二十一条 与屠宰厂（场）、食用农产品种植养殖基地签订协议的批发市场开办者应当对屠宰厂（场）和食用农产品种植养殖基地进行实地考察，了解食用农产品生产过程以及相关信息，查验种植养殖基地食用农产品相关证明材料以及票据等。</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第二十二条 鼓励食用农产品批发市场开办者改造升级，更新设施、设备和场所，提高食品安全保障能力和水平。</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鼓励批发市场开办者与取得无公害农产品、绿色食品、有机农产品、农产品地理标志等认证的食用农产品种植养殖基地或者生产加工企业签订食用农产品质量安全合作协议。</w:t>
      </w:r>
    </w:p>
    <w:p>
      <w:pPr>
        <w:pStyle w:val="2"/>
        <w:keepNext w:val="0"/>
        <w:keepLines w:val="0"/>
        <w:widowControl/>
        <w:suppressLineNumbers w:val="0"/>
        <w:wordWrap w:val="0"/>
        <w:spacing w:line="480" w:lineRule="auto"/>
        <w:jc w:val="center"/>
        <w:rPr>
          <w:color w:val="000000"/>
          <w:sz w:val="28"/>
          <w:szCs w:val="28"/>
        </w:rPr>
      </w:pPr>
      <w:r>
        <w:rPr>
          <w:rStyle w:val="4"/>
          <w:rFonts w:hint="eastAsia" w:ascii="宋体" w:hAnsi="宋体" w:eastAsia="宋体" w:cs="宋体"/>
          <w:color w:val="000000"/>
          <w:sz w:val="28"/>
          <w:szCs w:val="28"/>
          <w:bdr w:val="none" w:color="auto" w:sz="0" w:space="0"/>
        </w:rPr>
        <w:t>第三章 销售者义务</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第二十三条 销售者应当具有与其销售的食用农产品品种、数量相适应的销售和贮存场所，保持场所环境整洁，并与有毒、有害场所以及其他污染源保持适当的距离。</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第二十四条 销售者应当具有与其销售的食用农产品品种、数量相适应的销售设备或者设施。</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销售冷藏、冷冻食用农产品的，应当配备与销售品种相适应的冷藏、冷冻设施，并符合保证食用农产品质量安全所需要的温度、湿度和环境等特殊要求。</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鼓励采用冷链、净菜上市、畜禽产品冷鲜上市等方式销售食用农产品。</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第二十五条 禁止销售下列食用农产品：</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（一）使用国家禁止的兽药和剧毒、高毒农药，或者添加食品添加剂以外的化学物质和其他可能危害人体健康的物质的；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（二）致病性微生物、农药残留、兽药残留、生物毒素、重金属等污染物质以及其他危害人体健康的物质含量超过食品安全标准限量的；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（三）超范围、超限量使用食品添加剂的；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（四）腐败变质、油脂酸败、霉变生虫、污秽不洁、混有异物、掺假掺杂或者感官性状异常的；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（五）病死、毒死或者死因不明的禽、畜、兽、水产动物肉类；</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（六）未按规定进行检疫或者检疫不合格的肉类；</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（七）未按规定进行检验或者检验不合格的肉类；</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（八）使用的保鲜剂、防腐剂等食品添加剂和包装材料等食品相关产品不符合食品安全国家标准的；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（九）被包装材料、容器、运输工具等污染的；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（十）标注虚假生产日期、保质期或者超过保质期的；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（十一）国家为防病等特殊需要明令禁止销售的；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（十二）标注虚假的食用农产品产地、生产者名称、生产者地址，或者标注伪造、冒用的认证标志等质量标志的；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（十三）其他不符合法律、法规或者食品安全标准的。</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第二十六条 销售者采购食用农产品，应当按照规定查验相关证明材料，不符合要求的，不得采购和销售。</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销售者应当建立食用农产品进货查验记录制度，如实记录食用农产品名称、数量、进货日期以及供货者名称、地址、联系方式等内容，并保存相关凭证。记录和凭证保存期限不得少于6个月。</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实行统一配送销售方式的食用农产品销售企业，可以由企业总部统一建立进货查验记录制度；所属各销售门店应当保存总部的配送清单以及相应的合格证明文件。配送清单和合格证明文件保存期限不得少于6个月。</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从事食用农产品批发业务的销售企业，应当建立食用农产品销售记录制度，如实记录批发食用农产品名称、数量、销售日期以及购货者名称、地址、联系方式等内容，并保存相关凭证。记录和凭证保存期限不得少于6个月。</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鼓励和引导有条件的销售企业采用扫描、拍照、数据交换、电子表格等方式，建立食用农产品进货查验记录制度。</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第二十七条 销售者贮存食用农产品，应当定期检查库存，及时清理腐败变质、油脂酸败、霉变生虫、污秽不洁或者感官性状异常的食用农产品。</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销售者贮存食用农产品，应当如实记录食用农产品名称、产地、贮存日期、生产者或者供货者名称或者姓名、联系方式等内容，并在贮存场所保存记录。记录和凭证保存期限不得少于6个月。</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第二十八条 销售者租赁仓库的，应当选择能够保障食用农产品质量安全的食用农产品贮存服务提供者。</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贮存服务提供者应当按照食用农产品质量安全的要求贮存食用农产品，履行下列义务：</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（一）如实向所在地县级食品药品监督管理部门报告其名称、地址、法定代表人或者负责人姓名、社会信用代码或者身份证号码、联系方式以及所提供服务的销售者名称、贮存的食用农产品品种、数量等信息；</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二）查验所提供服务的销售者的营业执照或者身份证明和食用农产品产地或者来源证明、合格证明文件，并建立进出货台账，记录食用农产品名称、产地、贮存日期、出货日期、销售者名称或者姓名、联系方式等。进出货台账和相关证明材料保存期限不得少于6个月；</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（三）保证贮存食用农产品的容器、工具和设备安全无害，保持清洁，防止污染，保证食用农产品质量安全所需的温度、湿度和环境等特殊要求，不得将食用农产品与有毒、有害物品一同贮存；</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（四）贮存肉类冻品应当查验并留存检疫合格证明、肉类检验合格证明等证明文件；</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（五）贮存进口食用农产品，应当查验并记录出入境检验检疫部门出具的入境货物检验检疫证明等证明文件；</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（六）定期检查库存食用农产品，发现销售者有违法行为的，应当及时制止并立即报告所在地县级食品药品监督管理部门；</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（七）法律、法规规定的其他义务。</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第二十九条 销售者自行运输或者委托承运人运输食用农产品的，运输容器、工具和设备应当安全无害，保持清洁，防止污染，并符合保证食用农产品质量安全所需的温度、湿度和环境等特殊要求，不得将食用农产品与有毒、有害物品一同运输。</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承运人应当按照有关部门的规定履行相关食品安全义务。</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第三十条 销售企业应当建立健全食用农产品质量安全管理制度，配备必要的食品安全管理人员，对职工进行食品安全知识培训，制定食品安全事故处置方案，依法从事食用农产品销售活动。</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鼓励销售企业配备相应的检验设备和检验人员，加强食用农产品检验工作。</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第三十一条 销售者应当建立食用农产品质量安全自查制度，定期对食用农产品质量安全情况进行检查，发现不符合食用农产品质量安全要求的，应当立即停止销售并采取整改措施；有发生食品安全事故潜在风险的，应当立即停止销售并向所在地县级食品药品监督管理部门报告。</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第三十二条 销售按照规定应当包装或者附加标签的食用农产品，在包装或者附加标签后方可销售。包装或者标签上应当按照规定标注食用农产品名称、产地、生产者、生产日期等内容；对保质期有要求的，应当标注保质期；保质期与贮藏条件有关的，应当予以标明；有分级标准或者使用食品添加剂的，应当标明产品质量等级或者食品添加剂名称。</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食用农产品标签所用文字应当使用规范的中文，标注的内容应当清楚、明显，不得含有虚假、错误或者其他误导性内容。</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第三十三条 销售获得无公害农产品、绿色食品、有机农产品等认证的食用农产品以及省级以上农业行政部门规定的其他需要包装销售的食用农产品应当包装，并标注相应标志和发证机构，鲜活畜、禽、水产品等除外。</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第三十四条 销售未包装的食用农产品，应当在摊位（柜台）明显位置如实公布食用农产品名称、产地、生产者或者销售者名称或者姓名等信息。</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鼓励采取附加标签、标示带、说明书等方式标明食用农产名称、产地、生产者或者销售者名称或者姓名、保存条件以及最佳食用期等内容。</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第三十五条 进口食用农产品的包装或者标签应当符合我国法律、行政法规的规定和食品安全国家标准的要求，并载明原产地，境内代理商的名称、地址、联系方式。</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进口鲜冻肉类产品的包装应当标明产品名称、原产国（地区）、生产企业名称、地址以及企业注册号、生产批号；外包装上应当以中文标明规格、产地、目的地、生产日期、保质期、储存温度等内容。</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分装销售的进口食用农产品，应当在包装上保留原进口食用农产品全部信息以及分装企业、分装时间、地点、保质期等信息。</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第三十六条 销售者发现其销售的食用农产品不符合食品安全标准或者有证据证明可能危害人体健康的，应当立即停止销售，通知相关生产经营者、消费者，并记录停止销售和通知情况。</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由于销售者的原因造成其销售的食用农产品不符合食品安全标准或者有证据证明可能危害人体健康的，销售者应当召回。</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对于停止销售的食用农产品，销售者应当按照要求采取无害化处理、销毁等措施，防止其再次流入市场。但是，因标签、标志或者说明书不符合食品安全标准而被召回的食用农产品，在采取补救措施且能保证食用农产品质量安全的情况下可以继续销售；销售时应当向消费者明示补救措施。</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集中交易市场开办者、销售者应当将食用农产品停止销售、召回和处理情况向所在地县级食品药品监督管理部门报告，配合政府有关部门根据有关法律法规进行处理，并记录相关情况。</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集中交易市场开办者、销售者未依照本办法停止销售或者召回的，县级以上地方食品药品监督管理部门可以责令其停止销售或者召回。</w:t>
      </w:r>
    </w:p>
    <w:p>
      <w:pPr>
        <w:pStyle w:val="2"/>
        <w:keepNext w:val="0"/>
        <w:keepLines w:val="0"/>
        <w:widowControl/>
        <w:suppressLineNumbers w:val="0"/>
        <w:wordWrap w:val="0"/>
        <w:spacing w:line="480" w:lineRule="auto"/>
        <w:jc w:val="center"/>
        <w:rPr>
          <w:color w:val="000000"/>
          <w:sz w:val="28"/>
          <w:szCs w:val="28"/>
        </w:rPr>
      </w:pPr>
      <w:r>
        <w:rPr>
          <w:rStyle w:val="4"/>
          <w:rFonts w:hint="eastAsia" w:ascii="宋体" w:hAnsi="宋体" w:eastAsia="宋体" w:cs="宋体"/>
          <w:color w:val="000000"/>
          <w:sz w:val="28"/>
          <w:szCs w:val="28"/>
          <w:bdr w:val="none" w:color="auto" w:sz="0" w:space="0"/>
        </w:rPr>
        <w:t>第四章 监督管理</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第三十七条 县级以上地方食品药品监督管理部门应当按照当地人民政府制定的本行政区域食品安全年度监督管理计划，开展食用农产品市场销售质量安全监督管理工作。</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市、县级食品药品监督管理部门应当根据年度监督检查计划、食用农产品风险程度等，确定监督检查的重点、方式和频次，对本行政区域的集中交易市场开办者、销售者、贮存服务提供者进行日常监督检查。</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第三十八条 市、县级食品药品监督管理部门按照地方政府属地管理要求，可以依法采取下列措施，对集中交易市场开办者、销售者、贮存服务提供者遵守本办法情况进行日常监督检查：</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（一）对食用农产品销售、贮存和运输等场所进行现场检查；</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（二）对食用农产品进行抽样检验；</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（三）向当事人和其他有关人员调查了解与食用农产品销售活动和质量安全有关的情况；</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（四）检查食用农产品进货查验记录制度落实情况，查阅、复制与食用农产品质量安全有关的记录、协议、发票以及其他资料；</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（五）对有证据证明不符合食品安全标准或者有证据证明存在质量安全隐患以及用于违法生产经营的食用农产品，有权查封、扣押、监督销毁；</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（六）查封违法从事食用农产品销售活动的场所。</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集中交易市场开办者、销售者、贮存服务提供者对食品药品监督管理部门实施的监督检查应当予以配合，不得拒绝、阻挠、干涉。</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第三十九条 市、县级食品药品监督管理部门应当建立本行政区域集中交易市场开办者、销售者、贮存服务提供者食品安全信用档案，如实记录日常监督检查结果、违法行为查处等情况，依法向社会公布并实时更新。对有不良信用记录的集中交易市场开办者、销售者、贮存服务提供者增加监督检查频次；将违法行为情节严重的集中交易市场开办者、销售者、贮存服务提供者及其主要负责人和其他直接责任人的相关信息，列入严重违法者名单，并予以公布。</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市、县级食品药品监督管理部门应当逐步建立销售者市场准入前信用承诺制度，要求销售者以规范格式向社会作出公开承诺，如存在违法失信销售行为将自愿接受信用惩戒。信用承诺纳入销售者信用档案，接受社会监督，并作为事中事后监督管理的参考。</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第四十条 食用农产品在销售过程中存在质量安全隐患，未及时采取有效措施消除的，市、县级食品药品监督管理部门可以对集中交易市场开办者、销售者、贮存服务提供者的法定代表人或者主要负责人进行责任约谈。</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被约谈者无正当理由拒不按时参加约谈或者未按要求落实整改的，食品药品监督管理部门应当记入集中交易市场开办者、销售者、贮存服务提供者食品安全信用档案。</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第四十一条 县级以上地方食品药品监督管理部门应当将食用农产品监督抽检纳入年度检验检测工作计划，对食用农产品进行定期或者不定期抽样检验，并依据有关规定公布检验结果。</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市、县级食品药品监督管理部门可以采用国家规定的快速检测方法对食用农产品质量安全进行抽查检测，抽查检测结果表明食用农产品可能存在质量安全隐患的，销售者应当暂停销售；抽查检测结果确定食用农产品不符合食品安全标准的，可以作为行政处罚的依据。</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被抽查人对快速检测结果有异议的，可以自收到检测结果时起4小时内申请复检。复检结论仍不合格的，复检费用由申请人承担。复检不得采用快速检测方法。</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第四十二条 市、县级食品药品监督管理部门应当依据职责公布食用农产品监督管理信息。</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公布食用农产品监督管理信息，应当做到准确、及时、客观，并进行必要的解释说明，避免误导消费者和社会舆论。</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第四十三条 市、县级食品药品监督管理部门发现批发市场有本办法禁止销售的食用农产品，在依法处理的同时，应当及时追查食用农产品来源和流向，查明原因、控制风险并报告上级食品药品监督管理部门，同时通报所涉地同级食品药品监督管理部门；涉及种植养殖和进出口环节的，还应当通报相关农业行政部门和出入境检验检疫部门。</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第四十四条 市、县级食品药品监督管理部门发现超出其管辖范围的食用农产品质量安全案件线索，应当及时移送有管辖权的食品药品监督管理部门。</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第四十五条 县级以上地方食品药品监督管理部门在监督管理中发现食用农产品质量安全事故，或者接到有关食用农产品质量安全事故的举报，应当立即会同相关部门进行调查处理，采取措施防止或者减少社会危害，按照应急预案的规定报告当地人民政府和上级食品药品监督管理部门，并在当地人民政府统一领导下及时开展调查处理。</w:t>
      </w:r>
    </w:p>
    <w:p>
      <w:pPr>
        <w:pStyle w:val="2"/>
        <w:keepNext w:val="0"/>
        <w:keepLines w:val="0"/>
        <w:widowControl/>
        <w:suppressLineNumbers w:val="0"/>
        <w:wordWrap w:val="0"/>
        <w:spacing w:line="480" w:lineRule="auto"/>
        <w:jc w:val="center"/>
        <w:rPr>
          <w:color w:val="000000"/>
          <w:sz w:val="28"/>
          <w:szCs w:val="28"/>
        </w:rPr>
      </w:pPr>
      <w:r>
        <w:rPr>
          <w:rStyle w:val="4"/>
          <w:rFonts w:hint="eastAsia" w:ascii="宋体" w:hAnsi="宋体" w:eastAsia="宋体" w:cs="宋体"/>
          <w:color w:val="000000"/>
          <w:sz w:val="28"/>
          <w:szCs w:val="28"/>
          <w:bdr w:val="none" w:color="auto" w:sz="0" w:space="0"/>
        </w:rPr>
        <w:t>第五章 法律责任</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第四十六条 食用农产品市场销售质量安全的违法行为，食品安全法等法律法规已有规定的，依照其规定。</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第四十七条 集中交易市场开办者违反本办法第九条至第十二条、第十六条第二款、第十七条规定，有下列情形之一的，由县级以上食品药品监督管理部门责令改正，给予警告；拒不改正的，处5000元以上3万元以下罚款：</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（一）未建立或者落实食品安全管理制度的；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（二）未按要求配备食品安全管理人员、专业技术人员，或者未组织食品安全知识培训的；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（三）未制定食品安全事故处置方案的；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（四）未按食用农产品类别实行分区销售的；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（五）环境、设施、设备等不符合有关食用农产品质量安全要求的；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（六）未按要求建立入场销售者档案，或者未按要求保存和更新销售者档案的；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（七）未如实向所在地县级食品药品监督管理部门报告市场基本信息的；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（八）未查验并留存入场销售者的社会信用代码或者身份证复印件、食用农产品产地证明或者购货凭证、合格证明文件的；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（九）未进行抽样检验或者快速检测，允许无法提供食用农产品产地证明或者购货凭证、合格证明文件的销售者入场销售的；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（十）发现食用农产品不符合食品安全标准等违法行为，未依照集中交易市场管理规定或者与销售者签订的协议处理的；</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（十一）未在醒目位置及时公布食用农产品质量安全管理制度、食品安全管理人员、食用农产品抽样检验结果以及不合格食用农产品处理结果、投诉举报电话等信息的。</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第四十八条 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第四十九条 销售者违反本办法第二十四条第二款规定，未按要求配备与销售品种相适应的冷藏、冷冻设施，或者温度、湿度和环境等不符合特殊要求的，由县级以上食品药品监督管理部门责令改正，给予警告；拒不改正的，处5000元以上3万元以下罚款。</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第五十条 销售者违反本办法第二十五条第一项、第五项、第六项、第十一项规定的，由县级以上食品药品监督管理部门依照食品安全法第一百二十三条第一款的规定给予处罚。</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违反本办法第二十五条第二项、第三项、第四项、第十项规定的，由县级以上食品药品监督管理部门依照食品安全法第一百二十四条第一款的规定给予处罚。</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1万元以上3万元以下罚款。</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违反本办法第二十五条第八项、第九项规定的，由县级以上食品药品监督管理部门依照食品安全法第一百二十五条第一款的规定给予处罚。</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第五十一条 销售者违反本办法第二十八条第一款规定，未按要求选择贮存服务提供者，或者贮存服务提供者违反本办法第二十八条第二款规定，未履行食用农产品贮存相关义务的，由县级以上食品药品监督管理部门责令改正，给予警告；拒不改正的，处5000元以上3万元以下罚款。</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第五十二条 销售者违反本办法第三十二条、第三十三条、第三十五条规定，未按要求进行包装或者附加标签的，由县级以上食品药品监督管理部门责令改正，给予警告；拒不改正的，处5000元以上3万元以下罚款。</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第五十三条 销售者违反本办法第三十四条第一款规定，未按要求公布食用农产品相关信息的，由县级以上食品药品监督管理部门责令改正，给予警告；拒不改正的，处5000元以上1万元以下罚款。</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第五十四条 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第五十五条 县级以上地方食品药品监督管理部门不履行食用农产品质量安全监督管理职责，或者滥用职权、玩忽职守、徇私舞弊的，依法追究直接负责的主管人员和其他直接责任人员的行政责任。</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第五十六条 违法销售食用农产品涉嫌犯罪的，由县级以上地方食品药品监督管理部门依法移交公安机关追究刑事责任。</w:t>
      </w:r>
    </w:p>
    <w:p>
      <w:pPr>
        <w:pStyle w:val="2"/>
        <w:keepNext w:val="0"/>
        <w:keepLines w:val="0"/>
        <w:widowControl/>
        <w:suppressLineNumbers w:val="0"/>
        <w:wordWrap w:val="0"/>
        <w:spacing w:line="480" w:lineRule="auto"/>
        <w:jc w:val="center"/>
        <w:rPr>
          <w:color w:val="000000"/>
          <w:sz w:val="28"/>
          <w:szCs w:val="28"/>
        </w:rPr>
      </w:pPr>
      <w:r>
        <w:rPr>
          <w:rStyle w:val="4"/>
          <w:rFonts w:hint="eastAsia" w:ascii="宋体" w:hAnsi="宋体" w:eastAsia="宋体" w:cs="宋体"/>
          <w:color w:val="000000"/>
          <w:sz w:val="28"/>
          <w:szCs w:val="28"/>
          <w:bdr w:val="none" w:color="auto" w:sz="0" w:space="0"/>
        </w:rPr>
        <w:t>第六章 附 则</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第五十七条 本办法下列用语的含义：</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食用农产品，指在农业活动中获得的供人食用的植物、动物、微生物及其产品。农业活动，指传统的种植、养殖、采摘、捕捞等农业活动，以及设施农业、生物工程等现代农业活动。植物、动物、微生物及其产品，指在农业活动中直接获得的，以及经过分拣、去皮、剥壳、干燥、粉碎、清洗、切割、冷冻、打蜡、分级、包装等加工，但未改变其基本自然性状和化学性质的产品。</w:t>
      </w:r>
      <w:r>
        <w:rPr>
          <w:rFonts w:hint="eastAsia" w:ascii="宋体" w:hAnsi="宋体" w:eastAsia="宋体" w:cs="宋体"/>
          <w:color w:val="000000"/>
          <w:sz w:val="28"/>
          <w:szCs w:val="28"/>
          <w:bdr w:val="none" w:color="auto" w:sz="0" w:space="0"/>
        </w:rPr>
        <w:br w:type="textWrapping"/>
      </w:r>
      <w:r>
        <w:rPr>
          <w:rFonts w:hint="eastAsia" w:ascii="宋体" w:hAnsi="宋体" w:eastAsia="宋体" w:cs="宋体"/>
          <w:color w:val="000000"/>
          <w:sz w:val="28"/>
          <w:szCs w:val="28"/>
          <w:bdr w:val="none" w:color="auto" w:sz="0" w:space="0"/>
        </w:rPr>
        <w:t>　　食用农产品集中交易市场开办者，指依法设立、为食用农产品交易提供平台、场地、设施、服务以及日常管理的企业法人或者其他组织。</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第五十八条 柜台出租者和展销会举办者销售食用农产品的，参照本办法对集中交易市场开办者的规定执行。</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第五十九条 食品摊贩等销售食用农产品的具体管理规定由省、自治区、直辖市制定。</w:t>
      </w:r>
    </w:p>
    <w:p>
      <w:pPr>
        <w:pStyle w:val="2"/>
        <w:keepNext w:val="0"/>
        <w:keepLines w:val="0"/>
        <w:widowControl/>
        <w:suppressLineNumbers w:val="0"/>
        <w:wordWrap w:val="0"/>
        <w:spacing w:line="480" w:lineRule="auto"/>
        <w:jc w:val="left"/>
        <w:rPr>
          <w:color w:val="000000"/>
          <w:sz w:val="28"/>
          <w:szCs w:val="28"/>
        </w:rPr>
      </w:pPr>
      <w:r>
        <w:rPr>
          <w:rFonts w:hint="eastAsia" w:ascii="宋体" w:hAnsi="宋体" w:eastAsia="宋体" w:cs="宋体"/>
          <w:color w:val="000000"/>
          <w:sz w:val="28"/>
          <w:szCs w:val="28"/>
          <w:bdr w:val="none" w:color="auto" w:sz="0" w:space="0"/>
        </w:rPr>
        <w:t>　　第六十条 本办法自2016年3月1日起施行。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52EA"/>
    <w:rsid w:val="34C552EA"/>
    <w:rsid w:val="430E4B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5D5D5D"/>
      <w:u w:val="none"/>
    </w:rPr>
  </w:style>
  <w:style w:type="character" w:styleId="6">
    <w:name w:val="Hyperlink"/>
    <w:basedOn w:val="3"/>
    <w:uiPriority w:val="0"/>
    <w:rPr>
      <w:color w:val="3A3A3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2016-01-12T06:35:00Z</dcterms:created>
  <dc:creator>lenovo</dc:creator>
  <cp:lastModifiedBy>lenovo</cp:lastModifiedBy>
  <dcterms:modified xsi:type="dcterms:W3CDTF">2016-01-12T06:39:20Z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