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600" w:lineRule="exact"/>
        <w:ind w:right="0" w:firstLine="640" w:firstLineChars="200"/>
        <w:textAlignment w:val="auto"/>
        <w:rPr>
          <w:rFonts w:hint="eastAsia" w:ascii="黑体" w:hAnsi="黑体" w:eastAsia="黑体" w:cs="黑体"/>
          <w:color w:val="000000"/>
          <w:sz w:val="32"/>
          <w:szCs w:val="32"/>
          <w:shd w:val="clear" w:color="auto" w:fill="FFFFFF"/>
          <w:lang w:eastAsia="zh-CN" w:bidi="ar-SA"/>
        </w:rPr>
      </w:pPr>
      <w:r>
        <w:rPr>
          <w:rFonts w:hint="eastAsia" w:ascii="黑体" w:hAnsi="黑体" w:eastAsia="黑体" w:cs="黑体"/>
          <w:color w:val="000000"/>
          <w:sz w:val="32"/>
          <w:szCs w:val="32"/>
          <w:shd w:val="clear" w:color="auto" w:fill="FFFFFF"/>
          <w:lang w:eastAsia="zh-CN" w:bidi="ar-SA"/>
        </w:rPr>
        <w:t>附件</w:t>
      </w:r>
    </w:p>
    <w:p>
      <w:pPr>
        <w:pStyle w:val="3"/>
        <w:rPr>
          <w:rFonts w:hint="eastAsia" w:ascii="Calibri" w:hAnsi="Calibri" w:eastAsia="宋体" w:cs="Times New Roman"/>
          <w:lang w:eastAsia="zh-CN"/>
        </w:rPr>
      </w:pPr>
    </w:p>
    <w:p>
      <w:pPr>
        <w:pStyle w:val="4"/>
        <w:keepNext w:val="0"/>
        <w:keepLines w:val="0"/>
        <w:pageBreakBefore w:val="0"/>
        <w:widowControl/>
        <w:suppressLineNumbers w:val="0"/>
        <w:kinsoku/>
        <w:wordWrap w:val="0"/>
        <w:overflowPunct/>
        <w:topLinePunct w:val="0"/>
        <w:bidi w:val="0"/>
        <w:adjustRightInd/>
        <w:snapToGrid/>
        <w:spacing w:before="0" w:beforeAutospacing="0" w:after="0" w:afterAutospacing="0" w:line="600" w:lineRule="exact"/>
        <w:ind w:right="0"/>
        <w:jc w:val="center"/>
        <w:rPr>
          <w:rFonts w:hint="eastAsia" w:ascii="方正小标宋简体" w:hAnsi="方正小标宋简体" w:eastAsia="方正小标宋简体" w:cs="方正小标宋简体"/>
          <w:color w:val="000000"/>
          <w:sz w:val="44"/>
          <w:szCs w:val="44"/>
          <w:shd w:val="clear" w:color="auto" w:fill="FFFFFF"/>
          <w:lang w:bidi="ar-SA"/>
        </w:rPr>
      </w:pPr>
      <w:bookmarkStart w:id="0" w:name="_GoBack"/>
      <w:r>
        <w:rPr>
          <w:rFonts w:hint="eastAsia" w:ascii="方正小标宋简体" w:hAnsi="方正小标宋简体" w:eastAsia="方正小标宋简体" w:cs="方正小标宋简体"/>
          <w:color w:val="000000"/>
          <w:sz w:val="44"/>
          <w:szCs w:val="44"/>
          <w:shd w:val="clear" w:color="auto" w:fill="FFFFFF"/>
          <w:lang w:eastAsia="zh-CN" w:bidi="ar-SA"/>
        </w:rPr>
        <w:t>农产品质量安全突发</w:t>
      </w:r>
      <w:r>
        <w:rPr>
          <w:rFonts w:hint="eastAsia" w:ascii="方正小标宋简体" w:hAnsi="方正小标宋简体" w:eastAsia="方正小标宋简体" w:cs="方正小标宋简体"/>
          <w:color w:val="000000"/>
          <w:sz w:val="44"/>
          <w:szCs w:val="44"/>
          <w:shd w:val="clear" w:color="auto" w:fill="FFFFFF"/>
          <w:lang w:bidi="ar-SA"/>
        </w:rPr>
        <w:t>事件分级标准及响应级别</w:t>
      </w:r>
    </w:p>
    <w:bookmarkEnd w:id="0"/>
    <w:p>
      <w:pPr>
        <w:pStyle w:val="3"/>
        <w:rPr>
          <w:rFonts w:hint="eastAsia" w:ascii="Calibri" w:hAnsi="Calibri" w:eastAsia="宋体" w:cs="Times New Roman"/>
        </w:rPr>
      </w:pPr>
    </w:p>
    <w:tbl>
      <w:tblPr>
        <w:tblStyle w:val="5"/>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1061"/>
        <w:gridCol w:w="5860"/>
        <w:gridCol w:w="1060"/>
        <w:gridCol w:w="107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0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center"/>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分级</w:t>
            </w:r>
          </w:p>
        </w:tc>
        <w:tc>
          <w:tcPr>
            <w:tcW w:w="58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center"/>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标准（符合其中一项可定为相应级别）</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center"/>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响应级别</w:t>
            </w:r>
          </w:p>
        </w:tc>
        <w:tc>
          <w:tcPr>
            <w:tcW w:w="107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center"/>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启动级别</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0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特别重大农产品安全突发事件Ⅰ级</w:t>
            </w:r>
          </w:p>
        </w:tc>
        <w:tc>
          <w:tcPr>
            <w:tcW w:w="58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（1）受污染农产品流入2个以上省份、港澳台地区或国（境）外，造成特别严重健康损害后果的，或经评估认为事件危害特别严重的；（2）国务院认定的其他Ⅰ级农产品安全突发事件。</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Ⅰ级响应</w:t>
            </w:r>
          </w:p>
        </w:tc>
        <w:tc>
          <w:tcPr>
            <w:tcW w:w="107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国家级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0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重大农产品安全突发事件Ⅱ级</w:t>
            </w:r>
          </w:p>
        </w:tc>
        <w:tc>
          <w:tcPr>
            <w:tcW w:w="58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1）受污染农产品流入2个以上设区的市，造成或经评估认为可能造成对社会公众健康产生严重损害的食物中毒或食源性疾病的；（2）发现在我国首次出现的新的污染物引起的食源性疾病，造成严重健康损害后果，并有扩散趋势的；（3）1起农产品中毒人数在100人（含）以上并出现死亡病例，或出现10人（含）以上死亡的； （4）省人民政府认定的其他Ⅱ级农产品安全突发事件</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Ⅱ级响应</w:t>
            </w:r>
          </w:p>
        </w:tc>
        <w:tc>
          <w:tcPr>
            <w:tcW w:w="107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省级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0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较大农产品安全突发事件Ⅲ级</w:t>
            </w:r>
          </w:p>
        </w:tc>
        <w:tc>
          <w:tcPr>
            <w:tcW w:w="58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（1）受污染农产品流入2个以上县（市），已造成严重健康损害后果的；（2）1起农产品中毒事件中毒人数在100人（含）以上，或出现死亡病例；（3）市级政府认定的其他Ⅲ级农产品安全突发事件。</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Ⅲ级响应</w:t>
            </w:r>
          </w:p>
        </w:tc>
        <w:tc>
          <w:tcPr>
            <w:tcW w:w="107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市级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06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一般农产品安全突发事件Ⅳ级</w:t>
            </w:r>
          </w:p>
        </w:tc>
        <w:tc>
          <w:tcPr>
            <w:tcW w:w="58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（1）存在健康损害的污染农产品，已造成严重健康损害后果的； （2）1起农产品中毒事件中毒人数在30人（含）以上、99人（含）以下，且未出现死亡病例的；（3）县级政府认定的其他Ⅳ级农产品安全突发事件。</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Ⅳ级响应</w:t>
            </w:r>
          </w:p>
        </w:tc>
        <w:tc>
          <w:tcPr>
            <w:tcW w:w="107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520" w:lineRule="exact"/>
              <w:jc w:val="left"/>
              <w:textAlignment w:val="center"/>
              <w:rPr>
                <w:rFonts w:hint="eastAsia" w:ascii="仿宋" w:hAnsi="Calibri" w:eastAsia="仿宋" w:cs="仿宋"/>
                <w:color w:val="000000"/>
                <w:sz w:val="24"/>
                <w:szCs w:val="24"/>
                <w:lang w:bidi="ar-SA"/>
              </w:rPr>
            </w:pPr>
            <w:r>
              <w:rPr>
                <w:rFonts w:hint="eastAsia" w:ascii="仿宋" w:hAnsi="Calibri" w:eastAsia="仿宋" w:cs="仿宋"/>
                <w:color w:val="000000"/>
                <w:kern w:val="0"/>
                <w:sz w:val="24"/>
                <w:szCs w:val="24"/>
                <w:lang w:val="en-US" w:eastAsia="zh-CN" w:bidi="ar"/>
              </w:rPr>
              <w:t>县级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C075B"/>
    <w:rsid w:val="629C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next w:val="1"/>
    <w:unhideWhenUsed/>
    <w:qFormat/>
    <w:uiPriority w:val="99"/>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3">
    <w:name w:val="Body Text"/>
    <w:next w:val="1"/>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4">
    <w:name w:val="Normal (Web)"/>
    <w:next w:val="3"/>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2021-01-07T07:58:00Z</dcterms:created>
  <dc:creator>lenovo</dc:creator>
  <cp:lastModifiedBy>lenovo</cp:lastModifiedBy>
  <dcterms:modified xsi:type="dcterms:W3CDTF">2021-01-07T07:58:37Z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