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市（州）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XX—XX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月份农产品质量安全问题发现查处台账</w:t>
      </w:r>
    </w:p>
    <w:tbl>
      <w:tblPr>
        <w:tblStyle w:val="4"/>
        <w:tblW w:w="14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516"/>
        <w:gridCol w:w="1797"/>
        <w:gridCol w:w="1617"/>
        <w:gridCol w:w="2156"/>
        <w:gridCol w:w="1078"/>
        <w:gridCol w:w="287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编号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发现的问题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发现时间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发现方式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查处进展情况</w:t>
            </w:r>
          </w:p>
        </w:tc>
        <w:tc>
          <w:tcPr>
            <w:tcW w:w="107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是否移送司法</w:t>
            </w:r>
          </w:p>
        </w:tc>
        <w:tc>
          <w:tcPr>
            <w:tcW w:w="287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移送司法机关的案件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公检法查处情况</w:t>
            </w:r>
          </w:p>
        </w:tc>
        <w:tc>
          <w:tcPr>
            <w:tcW w:w="89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78" w:type="dxa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78" w:type="dxa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78" w:type="dxa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ind w:left="720" w:hanging="720" w:hanging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说明：</w:t>
      </w:r>
      <w:r>
        <w:rPr>
          <w:rFonts w:ascii="Times New Roman" w:hAnsi="Times New Roman"/>
          <w:sz w:val="24"/>
        </w:rPr>
        <w:t>1.</w:t>
      </w:r>
      <w:r>
        <w:rPr>
          <w:rFonts w:hint="eastAsia" w:ascii="Times New Roman" w:hAnsi="Times New Roman"/>
          <w:sz w:val="24"/>
        </w:rPr>
        <w:t>此表由市（州）农业农村部门统计报送，须盖章。</w:t>
      </w:r>
    </w:p>
    <w:p>
      <w:pPr>
        <w:ind w:firstLine="720" w:firstLineChars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hint="eastAsia" w:ascii="Times New Roman" w:hAnsi="Times New Roman"/>
          <w:sz w:val="24"/>
        </w:rPr>
        <w:t>数据来源于农业农村部门，只报送种植、畜禽、水产品质量安全问题，不含农资。</w:t>
      </w:r>
      <w:r>
        <w:rPr>
          <w:rFonts w:ascii="Times New Roman" w:hAnsi="Times New Roman"/>
          <w:sz w:val="24"/>
        </w:rPr>
        <w:t xml:space="preserve">      </w:t>
      </w:r>
    </w:p>
    <w:p>
      <w:pPr>
        <w:ind w:left="718" w:leftChars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hint="eastAsia" w:ascii="Times New Roman" w:hAnsi="Times New Roman"/>
          <w:sz w:val="24"/>
        </w:rPr>
        <w:t>此表为累计报表，问题编号固定，每次报送前按照最新情况更新后整体报送。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</w:t>
      </w:r>
      <w:r>
        <w:rPr>
          <w:rFonts w:hint="eastAsia" w:ascii="Times New Roman" w:hAnsi="Times New Roman"/>
          <w:sz w:val="24"/>
        </w:rPr>
        <w:t>问题销号标准：不涉嫌犯罪的问题，按照有关法律法规作出行政处罚后，可以销号；涉嫌犯罪的问题，按照有关法律法规作</w:t>
      </w:r>
    </w:p>
    <w:p>
      <w:pPr>
        <w:ind w:firstLine="888" w:firstLineChars="37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出行政处罚后移送司法机关并确认接收的，可以销号，但要跟进填报公检法的查处情况。</w:t>
      </w:r>
    </w:p>
    <w:p>
      <w:pPr>
        <w:pStyle w:val="2"/>
        <w:rPr>
          <w:rFonts w:hint="eastAsia" w:ascii="Times New Roman" w:hAnsi="Times New Roman"/>
          <w:sz w:val="24"/>
        </w:rPr>
      </w:pPr>
    </w:p>
    <w:p>
      <w:pPr>
        <w:pStyle w:val="2"/>
        <w:rPr>
          <w:rFonts w:hint="eastAsia" w:ascii="Times New Roman" w:hAnsi="Times New Roman"/>
          <w:sz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3CC4"/>
    <w:rsid w:val="1AA734B8"/>
    <w:rsid w:val="1AE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2021-07-21T01:16:00Z</dcterms:created>
  <dc:creator>飞</dc:creator>
  <cp:lastModifiedBy>飞</cp:lastModifiedBy>
  <dcterms:modified xsi:type="dcterms:W3CDTF">2021-07-21T01:34:16Z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