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val="en-US" w:eastAsia="zh-CN"/>
        </w:rPr>
        <w:t>贵州省农产品质量安全监督抽查不合格产品名单（2021年第8期）</w:t>
      </w:r>
    </w:p>
    <w:tbl>
      <w:tblPr>
        <w:tblStyle w:val="3"/>
        <w:tblW w:w="1460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58"/>
        <w:gridCol w:w="1243"/>
        <w:gridCol w:w="2658"/>
        <w:gridCol w:w="1874"/>
        <w:gridCol w:w="1783"/>
        <w:gridCol w:w="1834"/>
        <w:gridCol w:w="148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生产单位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</w:rPr>
              <w:t>检测结果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桐梓县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金卫（养殖户）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甲硝唑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274.9μg/kg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农业部公告 第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贵州黔山逍遥鸡养殖有限公司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93.7μg/kg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平塘县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宋洪群（种植户）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1.76mg/kg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≤1mg/kg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平塘县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何先丽（种植户）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2.74mg/kg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≤2mg/kg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吴万平（种植户）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2.94mg/kg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≤2mg/kg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李继红（种植户）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1.83mg/kg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≤1mg/kg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肖金英（种植户）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氯氟氰菊酯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2.94mg/kg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≤1mg/kg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陈清俊（种植户）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4.36mg/kg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≤2mg/kg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田婵（种植户）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4.89mg/kg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10.2mg/kg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≤2mg/kg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≤8mg/kg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从江县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贵州从江真尊实业有限公司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0.089mg/kg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从江县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贵州从江真尊实业有限公司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0.23mg/kg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从江县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贵州从江真尊实业有限公司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0.24mg/kg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鲤鱼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黄平县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黄平县渔丰水产繁养殖专业合作社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4.22μg/kg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农业农村部公告第250号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陈树江（种植户）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0.62mg/kg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≤0.5mg/kg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石阡县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涂世容（种植户）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1.12mg/kg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≤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菠菜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石阡县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陈正沛（种植户）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5.23mg/kg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≤5mg/kg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碧江区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罗会平（种植户）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1.64mg/kg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≤0.02mg/kg 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碧江区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碧江区赛桂村精准扶贫农民专业合作社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1.12mg/kg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≤1mg/kg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丁桂鱼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望谟县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乐旺镇生态渔业养殖基地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940μg/kg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≤100μg/kg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right="0" w:rightChars="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right="0" w:rightChars="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关于</w:t>
      </w:r>
      <w:r>
        <w:rPr>
          <w:rFonts w:hint="eastAsia" w:ascii="Times New Roman" w:hAnsi="Times New Roman" w:eastAsia="方正小标宋简体" w:cs="Times New Roman"/>
          <w:spacing w:val="-12"/>
          <w:sz w:val="40"/>
          <w:szCs w:val="40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  <w:lang w:val="en-US" w:eastAsia="zh-CN"/>
        </w:rPr>
        <w:t>批次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农产品不合格检验项目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12"/>
          <w:sz w:val="36"/>
          <w:szCs w:val="36"/>
        </w:rPr>
        <w:t>（2021年第</w:t>
      </w:r>
      <w:r>
        <w:rPr>
          <w:rFonts w:hint="eastAsia" w:ascii="Times New Roman" w:hAnsi="Times New Roman" w:eastAsia="方正小标宋简体" w:cs="Times New Roman"/>
          <w:spacing w:val="-12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pacing w:val="-12"/>
          <w:sz w:val="36"/>
          <w:szCs w:val="36"/>
        </w:rPr>
        <w:t>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氟苯尼考又称氟甲砜霉素，是农业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部批准使用的动物专用抗菌药，主要用于敏感细菌所致的猪、鸡、鱼的细菌性疾病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尤其对呼吸系统感染和肠道感染疗效明显。《食品安全国家标准 食品中兽药最大残留限量》（GB 31650-2019）规定，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在鸡蛋中不得检出。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毒死蜱别名氯吡硫磷、氯蜱硫磷，白色结晶，具有轻微的硫醇味，非内吸性广谱杀虫、杀螨剂，在土地中挥发性较高。毒死蜱属中等杀虫剂，具有触杀、胃毒和熏蒸作用。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 2763-20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白菜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2013年12月9日，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发布《中华人民共和国农业部公告第2032号》规定自2016年12月31日起禁止毒死蜱在蔬菜上使用。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氯霉素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氯霉素对骨髓造血机能有抑制作用，引起人的粒细胞缺乏病、再生障碍性贫血和溶血性贫血，对人产生致死效应。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2019年12月27日，农业农村部修订了食品动物中禁止使用的药品及其他化合物清单，发布《中华人民共和国农业农村部公告第250号》明确规定禁止氯霉素及其盐、酯在所有食品动物中使用。《食品安全国家标准 食品中兽药最大残留限量》（GB 31650-2019）规定氯霉素在所有动物源性食品中不得检出。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甲硝唑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甲硝唑属于抗生素的一种，《食品动物禁用的兽药及其它化合物清单》（中华人民共和国农业部公告 第193号）中明确指出不准以抗应激、提高饲料报酬、促进动物生长为目的在食品动物饲养过程中使用，且不得在所有动物食品中检出。《食品安全国家标准 食品中兽药最大残留限量》（GB 31650-2019）规定，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在鸡蛋中不得检出。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属于氟喹诺酮类药物，是一类人工合成的广谱抗菌药，用于治疗动物的皮肤感染、呼吸道感染等，是动物专属用药。《食品安全国家标准 食品中兽药最大残留限量》（GB 31650—2019）中规定，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恩诺沙星在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μg/kg。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马拉硫磷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马拉硫磷属低毒杀虫剂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毒性低，残效期短，具有良好的触杀，胃毒和一定的熏蒸作用，无内吸作用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对刺吸式口器和咀嚼式口器的害虫都有效。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 2763-20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）规定，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马拉硫磷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白菜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苯醚甲环唑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苯醚甲环唑是三唑类杀菌剂中安全性比较高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  <w:t> 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它能很好的保护作物，抑制真菌生长，可以把它用于种子处理，也可用于叶面。它能治疗多种疾病，比如常见的褐斑病、赤霉病、白粉病、黑星病、白腐病、锈病、黑痘病等。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百菌清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百菌清是广谱、保护性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instrText xml:space="preserve"> HYPERLINK "https://baike.so.com/doc/5345644-5581089.html" \t "https://baike.so.com/doc/_blank" </w:instrTex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杀菌剂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没有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instrText xml:space="preserve"> HYPERLINK "https://baike.so.com/doc/6465236-6678927.html" \t "https://baike.so.com/doc/_blank" </w:instrTex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内吸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传导作用，但喷到植物体上之后，能在体表上有良好的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instrText xml:space="preserve"> HYPERLINK "https://baike.so.com/doc/989115-1045643.html" \t "https://baike.so.com/doc/_blank" </w:instrTex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黏着性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，不易被雨水冲刷掉，因此药效期较长。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 2763-20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）规定，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百菌清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菠菜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菊酯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类农药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氯氰菊酯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、氟氯氰菊酯、甲氰菊酯等菊酯类农药是广谱性杀虫剂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right="0" w:rightChars="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74" w:bottom="1417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2021-12-17T11:41:32Z</dcterms:created>
  <dc:creator>Administrator</dc:creator>
  <cp:lastModifiedBy>Administrator</cp:lastModifiedBy>
  <dcterms:modified xsi:type="dcterms:W3CDTF">2021-12-17T11:41:43Z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5D4ED8F0ABD6410CB21DED71AD3F7184</vt:lpwstr>
  </property>
</Properties>
</file>