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hint="default" w:ascii="Times New Roman" w:hAnsi="Times New Roman" w:eastAsia="仿宋" w:cs="Times New Roman"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0"/>
          <w:sz w:val="40"/>
          <w:szCs w:val="40"/>
          <w:lang w:val="en-US" w:eastAsia="zh-CN"/>
        </w:rPr>
      </w:pPr>
    </w:p>
    <w:p>
      <w:pPr>
        <w:spacing w:line="240" w:lineRule="auto"/>
        <w:jc w:val="center"/>
        <w:rPr>
          <w:rFonts w:hint="default" w:ascii="Times New Roman" w:hAnsi="Times New Roman" w:eastAsia="方正小标宋简体" w:cs="Times New Roman"/>
          <w:color w:val="auto"/>
          <w:spacing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0"/>
          <w:szCs w:val="40"/>
          <w:lang w:val="en-US" w:eastAsia="zh-CN"/>
        </w:rPr>
        <w:t>贵州省农产品质量安全监督</w:t>
      </w:r>
      <w:r>
        <w:rPr>
          <w:rFonts w:hint="eastAsia" w:ascii="Times New Roman" w:hAnsi="Times New Roman" w:eastAsia="方正小标宋简体" w:cs="Times New Roman"/>
          <w:color w:val="auto"/>
          <w:spacing w:val="0"/>
          <w:sz w:val="40"/>
          <w:szCs w:val="40"/>
          <w:lang w:val="en-US" w:eastAsia="zh-CN"/>
        </w:rPr>
        <w:t>抽检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0"/>
          <w:szCs w:val="40"/>
          <w:lang w:val="en-US" w:eastAsia="zh-CN"/>
        </w:rPr>
        <w:t>不合格产品名单（</w:t>
      </w:r>
      <w:r>
        <w:rPr>
          <w:rFonts w:hint="eastAsia" w:ascii="Times New Roman" w:hAnsi="Times New Roman" w:eastAsia="方正小标宋简体" w:cs="Times New Roman"/>
          <w:color w:val="auto"/>
          <w:spacing w:val="0"/>
          <w:sz w:val="40"/>
          <w:szCs w:val="40"/>
          <w:lang w:val="en-US" w:eastAsia="zh-CN"/>
        </w:rPr>
        <w:t>2024年第1期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0"/>
          <w:szCs w:val="40"/>
          <w:lang w:val="en-US" w:eastAsia="zh-CN"/>
        </w:rPr>
        <w:t>）</w:t>
      </w:r>
    </w:p>
    <w:tbl>
      <w:tblPr>
        <w:tblStyle w:val="6"/>
        <w:tblW w:w="14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124"/>
        <w:gridCol w:w="1145"/>
        <w:gridCol w:w="2533"/>
        <w:gridCol w:w="1783"/>
        <w:gridCol w:w="1611"/>
        <w:gridCol w:w="1772"/>
        <w:gridCol w:w="1640"/>
        <w:gridCol w:w="2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tblHeader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产品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产地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生产单位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不合格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检验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项目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检测结果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限量值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药物类型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（禁用/限用/常规）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判定依据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威宁县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胡江福（种植户）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0.31mg/kg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≤0.02mg/kg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蔬菜禁用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GB 2763-2021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威宁县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胡江福（种植户）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0.42mg/kg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≤0.02mg/kg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蔬菜禁用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GB 2763-2021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莓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盘州市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刘和坚（种植户）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氯氰菊酯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.12mg/kg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0.07mg/kg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GB 2763-2021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莓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盘州市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刘和坚（种植户）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氯氰菊酯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mg/kg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0.07mg/kg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GB 2763-2021</w:t>
            </w:r>
          </w:p>
        </w:tc>
      </w:tr>
    </w:tbl>
    <w:p>
      <w:pPr>
        <w:pStyle w:val="2"/>
        <w:rPr>
          <w:rFonts w:hint="eastAsia"/>
          <w:color w:val="auto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417" w:right="1417" w:bottom="1417" w:left="1701" w:header="851" w:footer="992" w:gutter="0"/>
          <w:pgNumType w:fmt="decimal"/>
          <w:cols w:space="720" w:num="1"/>
          <w:rtlGutter w:val="0"/>
          <w:docGrid w:type="lines" w:linePitch="47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-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-12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-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4批次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农产品不合格项目小知识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小标宋简体" w:cs="Times New Roman"/>
          <w:color w:val="auto"/>
          <w:spacing w:val="0"/>
          <w:sz w:val="32"/>
          <w:szCs w:val="32"/>
          <w:lang w:val="en-US" w:eastAsia="zh-CN"/>
        </w:rPr>
        <w:t>2024年第1期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32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kern w:val="3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32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黑体" w:cs="Times New Roman"/>
          <w:color w:val="auto"/>
          <w:kern w:val="32"/>
          <w:sz w:val="32"/>
          <w:szCs w:val="32"/>
          <w:lang w:val="en-US" w:eastAsia="zh-CN" w:bidi="ar-SA"/>
        </w:rPr>
        <w:t>毒死蜱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lang w:val="en-US" w:eastAsia="zh-CN"/>
        </w:rPr>
        <w:t>毒死蜱别名氯吡硫磷、氯蜱硫磷，白色结晶，具有轻微的硫醇味，非内吸性广谱杀虫、杀螨剂，在土地中挥发性较高。2013年12月9日，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原</w:t>
      </w:r>
      <w:r>
        <w:rPr>
          <w:rFonts w:hint="default" w:ascii="Times New Roman" w:hAnsi="Times New Roman" w:eastAsia="仿宋_GB2312" w:cs="Times New Roman"/>
          <w:color w:val="auto"/>
          <w:lang w:val="en-US" w:eastAsia="zh-CN"/>
        </w:rPr>
        <w:t>农业部发布公告第2032号，自2016年12月31日起，禁止毒死蜱在蔬菜上使用。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32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kern w:val="32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黑体" w:cs="Times New Roman"/>
          <w:color w:val="auto"/>
          <w:kern w:val="32"/>
          <w:sz w:val="32"/>
          <w:szCs w:val="32"/>
          <w:lang w:val="en-US" w:eastAsia="zh-CN"/>
        </w:rPr>
        <w:t>菊酯类农药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氯氰菊酯、溴氰菊酯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氯氟氰菊酯、氯菊酯、联苯菊酯等菊酯类农药是广谱性杀虫剂。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kern w:val="32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auto"/>
          <w:kern w:val="32"/>
          <w:sz w:val="32"/>
          <w:szCs w:val="32"/>
          <w:lang w:val="en-US" w:eastAsia="zh-CN"/>
        </w:rPr>
      </w:pPr>
    </w:p>
    <w:p/>
    <w:sectPr>
      <w:footerReference r:id="rId5" w:type="default"/>
      <w:pgSz w:w="11906" w:h="16838"/>
      <w:pgMar w:top="2098" w:right="1474" w:bottom="1984" w:left="1587" w:header="851" w:footer="1417" w:gutter="0"/>
      <w:lnNumType w:countBy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6089"/>
        <w:tab w:val="clear" w:pos="4153"/>
      </w:tabs>
      <w:rPr>
        <w:rFonts w:ascii="Times New Roman" w:hAnsi="Times New Roman" w:cs="Times New Roman"/>
      </w:rPr>
    </w:pPr>
    <w:r>
      <w:rPr>
        <w:rFonts w:hint="eastAsia" w:ascii="Times New Roman" w:hAnsi="Times New Roman" w:cs="Times New Roman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ind w:left="320" w:leftChars="100" w:right="320" w:rightChars="10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QpVxR7cBAABg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left="320" w:leftChars="100" w:right="320" w:rightChars="100"/>
                      <w:rPr>
                        <w:sz w:val="24"/>
                        <w:szCs w:val="24"/>
                      </w:rPr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CF9A4"/>
    <w:rsid w:val="3D9FD0B8"/>
    <w:rsid w:val="77ECF9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spacing w:after="0"/>
      <w:ind w:firstLine="200" w:firstLineChars="200"/>
    </w:pPr>
    <w:rPr>
      <w:rFonts w:cs="仿宋_GB2312"/>
      <w:szCs w:val="32"/>
      <w:lang w:bidi="ar-SA"/>
    </w:rPr>
  </w:style>
  <w:style w:type="paragraph" w:customStyle="1" w:styleId="3">
    <w:name w:val="Body Text Indent1"/>
    <w:basedOn w:val="1"/>
    <w:qFormat/>
    <w:uiPriority w:val="0"/>
    <w:pPr>
      <w:ind w:firstLine="195" w:firstLineChars="195"/>
    </w:pPr>
    <w:rPr>
      <w:rFonts w:ascii="Times New Roman" w:hAnsi="Times New Roman" w:eastAsia="仿宋_GB2312" w:cs="Times New Roman"/>
      <w:sz w:val="32"/>
      <w:szCs w:val="24"/>
      <w:lang w:bidi="ar-SA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TableOfAuthoring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2024-02-05T23:36:00Z</dcterms:created>
  <dc:creator>ysgz</dc:creator>
  <cp:lastModifiedBy>ysgz</cp:lastModifiedBy>
  <dcterms:modified xsi:type="dcterms:W3CDTF">2024-02-05T16:38:11Z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